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197C0" w14:textId="77777777" w:rsidR="00793A2E" w:rsidRDefault="00793A2E" w:rsidP="00793A2E">
      <w:pPr>
        <w:shd w:val="clear" w:color="auto" w:fill="FFFFFF" w:themeFill="background1"/>
        <w:tabs>
          <w:tab w:val="left" w:pos="4119"/>
        </w:tabs>
        <w:rPr>
          <w:rFonts w:ascii="Arial Nova Light" w:hAnsi="Arial Nova Light"/>
          <w:b/>
          <w:bCs/>
          <w:sz w:val="24"/>
          <w:szCs w:val="24"/>
          <w:bdr w:val="none" w:sz="0" w:space="0" w:color="auto" w:frame="1"/>
          <w:shd w:val="clear" w:color="auto" w:fill="FFFFFF"/>
        </w:rPr>
      </w:pPr>
      <w:r>
        <w:rPr>
          <w:rFonts w:ascii="Arial Nova Light" w:hAnsi="Arial Nova Light"/>
          <w:b/>
          <w:bCs/>
          <w:noProof/>
          <w:sz w:val="24"/>
          <w:szCs w:val="24"/>
          <w:bdr w:val="none" w:sz="0" w:space="0" w:color="auto" w:frame="1"/>
          <w:shd w:val="clear" w:color="auto" w:fill="FFFFFF"/>
        </w:rPr>
        <w:drawing>
          <wp:anchor distT="0" distB="0" distL="114300" distR="114300" simplePos="0" relativeHeight="251659264" behindDoc="0" locked="0" layoutInCell="1" allowOverlap="1" wp14:anchorId="48BE9D87" wp14:editId="53AE2201">
            <wp:simplePos x="2009553" y="914400"/>
            <wp:positionH relativeFrom="margin">
              <wp:align>left</wp:align>
            </wp:positionH>
            <wp:positionV relativeFrom="margin">
              <wp:align>top</wp:align>
            </wp:positionV>
            <wp:extent cx="1838582" cy="552527"/>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1838582" cy="552527"/>
                    </a:xfrm>
                    <a:prstGeom prst="rect">
                      <a:avLst/>
                    </a:prstGeom>
                  </pic:spPr>
                </pic:pic>
              </a:graphicData>
            </a:graphic>
          </wp:anchor>
        </w:drawing>
      </w:r>
      <w:r>
        <w:rPr>
          <w:rFonts w:ascii="Arial Nova Light" w:hAnsi="Arial Nova Light"/>
          <w:b/>
          <w:bCs/>
          <w:sz w:val="24"/>
          <w:szCs w:val="24"/>
          <w:bdr w:val="none" w:sz="0" w:space="0" w:color="auto" w:frame="1"/>
          <w:shd w:val="clear" w:color="auto" w:fill="FFFFFF"/>
        </w:rPr>
        <w:t xml:space="preserve">                 </w:t>
      </w:r>
      <w:r>
        <w:rPr>
          <w:rFonts w:ascii="Arial Nova Light" w:hAnsi="Arial Nova Light"/>
          <w:b/>
          <w:bCs/>
          <w:sz w:val="24"/>
          <w:szCs w:val="24"/>
          <w:bdr w:val="none" w:sz="0" w:space="0" w:color="auto" w:frame="1"/>
          <w:shd w:val="clear" w:color="auto" w:fill="FFFFFF"/>
        </w:rPr>
        <w:tab/>
      </w:r>
      <w:r>
        <w:rPr>
          <w:rFonts w:ascii="Arial Nova Light" w:hAnsi="Arial Nova Light"/>
          <w:b/>
          <w:bCs/>
          <w:noProof/>
          <w:sz w:val="24"/>
          <w:szCs w:val="24"/>
          <w:bdr w:val="none" w:sz="0" w:space="0" w:color="auto" w:frame="1"/>
          <w:shd w:val="clear" w:color="auto" w:fill="FFFFFF"/>
        </w:rPr>
        <w:drawing>
          <wp:anchor distT="0" distB="0" distL="114300" distR="114300" simplePos="0" relativeHeight="251660288" behindDoc="0" locked="0" layoutInCell="1" allowOverlap="1" wp14:anchorId="5A5B51A9" wp14:editId="7C589D4D">
            <wp:simplePos x="0" y="0"/>
            <wp:positionH relativeFrom="margin">
              <wp:align>right</wp:align>
            </wp:positionH>
            <wp:positionV relativeFrom="margin">
              <wp:align>top</wp:align>
            </wp:positionV>
            <wp:extent cx="1099820" cy="446405"/>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9820" cy="446405"/>
                    </a:xfrm>
                    <a:prstGeom prst="rect">
                      <a:avLst/>
                    </a:prstGeom>
                  </pic:spPr>
                </pic:pic>
              </a:graphicData>
            </a:graphic>
            <wp14:sizeRelH relativeFrom="margin">
              <wp14:pctWidth>0</wp14:pctWidth>
            </wp14:sizeRelH>
            <wp14:sizeRelV relativeFrom="margin">
              <wp14:pctHeight>0</wp14:pctHeight>
            </wp14:sizeRelV>
          </wp:anchor>
        </w:drawing>
      </w:r>
    </w:p>
    <w:p w14:paraId="0737883B" w14:textId="77FF72A7" w:rsidR="00793A2E" w:rsidRPr="00DD10FD" w:rsidRDefault="009D46B8" w:rsidP="00793A2E">
      <w:pPr>
        <w:shd w:val="clear" w:color="auto" w:fill="FFFFFF" w:themeFill="background1"/>
        <w:rPr>
          <w:rFonts w:ascii="Arial Nova Light" w:hAnsi="Arial Nova Light"/>
          <w:b/>
          <w:bCs/>
          <w:sz w:val="20"/>
          <w:szCs w:val="20"/>
          <w:bdr w:val="none" w:sz="0" w:space="0" w:color="auto" w:frame="1"/>
          <w:shd w:val="clear" w:color="auto" w:fill="FFFFFF"/>
        </w:rPr>
      </w:pPr>
      <w:r w:rsidRPr="00DD10FD">
        <w:rPr>
          <w:rFonts w:ascii="Arial Nova Light" w:hAnsi="Arial Nova Light"/>
          <w:b/>
          <w:bCs/>
          <w:sz w:val="20"/>
          <w:szCs w:val="20"/>
          <w:bdr w:val="none" w:sz="0" w:space="0" w:color="auto" w:frame="1"/>
          <w:shd w:val="clear" w:color="auto" w:fill="FFFFFF"/>
        </w:rPr>
        <w:t xml:space="preserve">             </w:t>
      </w:r>
      <w:r w:rsidR="00793A2E" w:rsidRPr="00DD10FD">
        <w:rPr>
          <w:rFonts w:ascii="Arial Nova Light" w:hAnsi="Arial Nova Light"/>
          <w:b/>
          <w:bCs/>
          <w:sz w:val="20"/>
          <w:szCs w:val="20"/>
          <w:bdr w:val="none" w:sz="0" w:space="0" w:color="auto" w:frame="1"/>
          <w:shd w:val="clear" w:color="auto" w:fill="FFFFFF"/>
        </w:rPr>
        <w:t>HPS – Purpose Statement</w:t>
      </w:r>
    </w:p>
    <w:p w14:paraId="7871ECFD" w14:textId="77777777" w:rsidR="00793A2E" w:rsidRPr="00DD10FD" w:rsidRDefault="00793A2E" w:rsidP="00793A2E">
      <w:pPr>
        <w:shd w:val="clear" w:color="auto" w:fill="FFFFFF" w:themeFill="background1"/>
        <w:jc w:val="center"/>
        <w:rPr>
          <w:rFonts w:ascii="Arial Nova Light" w:hAnsi="Arial Nova Light"/>
          <w:sz w:val="18"/>
          <w:szCs w:val="18"/>
          <w:bdr w:val="none" w:sz="0" w:space="0" w:color="auto" w:frame="1"/>
          <w:shd w:val="clear" w:color="auto" w:fill="FFFFFF"/>
        </w:rPr>
      </w:pPr>
      <w:r w:rsidRPr="00DD10FD">
        <w:rPr>
          <w:rFonts w:ascii="Arial Nova Light" w:hAnsi="Arial Nova Light"/>
          <w:sz w:val="18"/>
          <w:szCs w:val="18"/>
          <w:bdr w:val="none" w:sz="0" w:space="0" w:color="auto" w:frame="1"/>
          <w:shd w:val="clear" w:color="auto" w:fill="FFFFFF"/>
        </w:rPr>
        <w:t>Hampstead Primary School is a supportive and inclusive learning community where we engage in rich and meaningful education that develops the knowledge, dispositions and capabilities of all learners to maximise their future choices and opportunities.</w:t>
      </w:r>
    </w:p>
    <w:p w14:paraId="459D9088" w14:textId="3D74682F" w:rsidR="00793A2E" w:rsidRPr="00574757" w:rsidRDefault="00793A2E" w:rsidP="00793A2E">
      <w:pPr>
        <w:shd w:val="clear" w:color="auto" w:fill="06A9BA"/>
        <w:spacing w:line="240" w:lineRule="auto"/>
        <w:rPr>
          <w:color w:val="FFFFFF" w:themeColor="background1"/>
          <w:sz w:val="28"/>
          <w:szCs w:val="28"/>
        </w:rPr>
      </w:pPr>
      <w:r>
        <w:rPr>
          <w:rFonts w:ascii="Century Gothic" w:hAnsi="Century Gothic"/>
          <w:color w:val="FFFFFF" w:themeColor="background1"/>
          <w:sz w:val="28"/>
          <w:szCs w:val="28"/>
        </w:rPr>
        <w:t xml:space="preserve">BEHAVIOUR </w:t>
      </w:r>
      <w:r w:rsidRPr="007827C4">
        <w:rPr>
          <w:rFonts w:ascii="Century Gothic" w:hAnsi="Century Gothic"/>
          <w:bCs/>
          <w:color w:val="FFFFFF" w:themeColor="background1"/>
          <w:sz w:val="28"/>
          <w:szCs w:val="28"/>
        </w:rPr>
        <w:t>POLICY</w:t>
      </w:r>
      <w:r>
        <w:rPr>
          <w:rFonts w:ascii="Century Gothic" w:hAnsi="Century Gothic"/>
          <w:bCs/>
          <w:color w:val="FFFFFF" w:themeColor="background1"/>
          <w:sz w:val="28"/>
          <w:szCs w:val="28"/>
        </w:rPr>
        <w:t xml:space="preserve"> </w:t>
      </w:r>
      <w:r w:rsidRPr="00BA2AC4">
        <w:rPr>
          <w:rFonts w:ascii="Century Gothic" w:hAnsi="Century Gothic"/>
          <w:bCs/>
          <w:color w:val="FFFFFF" w:themeColor="background1"/>
          <w:sz w:val="18"/>
          <w:szCs w:val="18"/>
        </w:rPr>
        <w:t xml:space="preserve">(updated </w:t>
      </w:r>
      <w:r>
        <w:rPr>
          <w:rFonts w:ascii="Century Gothic" w:hAnsi="Century Gothic"/>
          <w:bCs/>
          <w:color w:val="FFFFFF" w:themeColor="background1"/>
          <w:sz w:val="18"/>
          <w:szCs w:val="18"/>
        </w:rPr>
        <w:t>0</w:t>
      </w:r>
      <w:r w:rsidR="005F745F">
        <w:rPr>
          <w:rFonts w:ascii="Century Gothic" w:hAnsi="Century Gothic"/>
          <w:bCs/>
          <w:color w:val="FFFFFF" w:themeColor="background1"/>
          <w:sz w:val="18"/>
          <w:szCs w:val="18"/>
        </w:rPr>
        <w:t>7</w:t>
      </w:r>
      <w:r w:rsidRPr="00BA2AC4">
        <w:rPr>
          <w:rFonts w:ascii="Century Gothic" w:hAnsi="Century Gothic"/>
          <w:bCs/>
          <w:color w:val="FFFFFF" w:themeColor="background1"/>
          <w:sz w:val="18"/>
          <w:szCs w:val="18"/>
        </w:rPr>
        <w:t>.0</w:t>
      </w:r>
      <w:r w:rsidR="005F745F">
        <w:rPr>
          <w:rFonts w:ascii="Century Gothic" w:hAnsi="Century Gothic"/>
          <w:bCs/>
          <w:color w:val="FFFFFF" w:themeColor="background1"/>
          <w:sz w:val="18"/>
          <w:szCs w:val="18"/>
        </w:rPr>
        <w:t>5</w:t>
      </w:r>
      <w:r w:rsidRPr="00BA2AC4">
        <w:rPr>
          <w:rFonts w:ascii="Century Gothic" w:hAnsi="Century Gothic"/>
          <w:bCs/>
          <w:color w:val="FFFFFF" w:themeColor="background1"/>
          <w:sz w:val="18"/>
          <w:szCs w:val="18"/>
        </w:rPr>
        <w:t>.25)</w:t>
      </w:r>
    </w:p>
    <w:p w14:paraId="361E7366" w14:textId="7A6A1BC1" w:rsidR="00607F97" w:rsidRPr="00793A2E" w:rsidRDefault="00607F97" w:rsidP="00ED378F">
      <w:pPr>
        <w:shd w:val="clear" w:color="auto" w:fill="FFFFFF"/>
        <w:spacing w:before="80" w:after="0" w:line="276" w:lineRule="auto"/>
        <w:rPr>
          <w:rFonts w:eastAsia="Times New Roman" w:cstheme="minorHAnsi"/>
          <w:color w:val="000000"/>
          <w:sz w:val="21"/>
          <w:szCs w:val="21"/>
          <w:lang w:eastAsia="en-AU"/>
        </w:rPr>
      </w:pPr>
      <w:r w:rsidRPr="00793A2E">
        <w:rPr>
          <w:rFonts w:eastAsia="Times New Roman" w:cstheme="minorHAnsi"/>
          <w:color w:val="000000"/>
          <w:sz w:val="21"/>
          <w:szCs w:val="21"/>
          <w:lang w:eastAsia="en-AU"/>
        </w:rPr>
        <w:t>Hampstead Primary School's behaviour support policy guides:</w:t>
      </w:r>
    </w:p>
    <w:p w14:paraId="493DE8C5" w14:textId="77777777" w:rsidR="00607F97" w:rsidRPr="00793A2E" w:rsidRDefault="00607F97" w:rsidP="00ED378F">
      <w:pPr>
        <w:numPr>
          <w:ilvl w:val="0"/>
          <w:numId w:val="1"/>
        </w:numPr>
        <w:shd w:val="clear" w:color="auto" w:fill="FFFFFF"/>
        <w:spacing w:before="80" w:after="0" w:line="276" w:lineRule="auto"/>
        <w:rPr>
          <w:rFonts w:eastAsia="Times New Roman" w:cstheme="minorHAnsi"/>
          <w:color w:val="000000"/>
          <w:sz w:val="21"/>
          <w:szCs w:val="21"/>
          <w:lang w:eastAsia="en-AU"/>
        </w:rPr>
      </w:pPr>
      <w:r w:rsidRPr="00793A2E">
        <w:rPr>
          <w:rFonts w:eastAsia="Times New Roman" w:cstheme="minorHAnsi"/>
          <w:color w:val="000000"/>
          <w:sz w:val="21"/>
          <w:szCs w:val="21"/>
          <w:lang w:eastAsia="en-AU"/>
        </w:rPr>
        <w:t>the behaviour we expect of children and young people</w:t>
      </w:r>
    </w:p>
    <w:p w14:paraId="6717A9CD" w14:textId="77777777" w:rsidR="00607F97" w:rsidRPr="00793A2E" w:rsidRDefault="00607F97" w:rsidP="00ED378F">
      <w:pPr>
        <w:numPr>
          <w:ilvl w:val="0"/>
          <w:numId w:val="1"/>
        </w:numPr>
        <w:shd w:val="clear" w:color="auto" w:fill="FFFFFF"/>
        <w:spacing w:before="80" w:after="0" w:line="276" w:lineRule="auto"/>
        <w:rPr>
          <w:rFonts w:eastAsia="Times New Roman" w:cstheme="minorHAnsi"/>
          <w:color w:val="000000"/>
          <w:sz w:val="21"/>
          <w:szCs w:val="21"/>
          <w:lang w:eastAsia="en-AU"/>
        </w:rPr>
      </w:pPr>
      <w:r w:rsidRPr="00793A2E">
        <w:rPr>
          <w:rFonts w:eastAsia="Times New Roman" w:cstheme="minorHAnsi"/>
          <w:color w:val="000000"/>
          <w:sz w:val="21"/>
          <w:szCs w:val="21"/>
          <w:lang w:eastAsia="en-AU"/>
        </w:rPr>
        <w:t>how staff, parents and carers will support positive behaviour</w:t>
      </w:r>
    </w:p>
    <w:p w14:paraId="11DA0E51" w14:textId="77777777" w:rsidR="00607F97" w:rsidRPr="00793A2E" w:rsidRDefault="00607F97" w:rsidP="00ED378F">
      <w:pPr>
        <w:numPr>
          <w:ilvl w:val="0"/>
          <w:numId w:val="1"/>
        </w:numPr>
        <w:shd w:val="clear" w:color="auto" w:fill="FFFFFF"/>
        <w:spacing w:before="80" w:after="0" w:line="276" w:lineRule="auto"/>
        <w:rPr>
          <w:rFonts w:eastAsia="Times New Roman" w:cstheme="minorHAnsi"/>
          <w:color w:val="000000"/>
          <w:sz w:val="21"/>
          <w:szCs w:val="21"/>
          <w:lang w:eastAsia="en-AU"/>
        </w:rPr>
      </w:pPr>
      <w:r w:rsidRPr="00793A2E">
        <w:rPr>
          <w:rFonts w:eastAsia="Times New Roman" w:cstheme="minorHAnsi"/>
          <w:color w:val="000000"/>
          <w:sz w:val="21"/>
          <w:szCs w:val="21"/>
          <w:lang w:eastAsia="en-AU"/>
        </w:rPr>
        <w:t>the safe inclusion of children and young people.</w:t>
      </w:r>
    </w:p>
    <w:p w14:paraId="75640207" w14:textId="77777777" w:rsidR="00607F97" w:rsidRPr="00793A2E" w:rsidRDefault="00607F97" w:rsidP="00ED378F">
      <w:pPr>
        <w:shd w:val="clear" w:color="auto" w:fill="FFFFFF"/>
        <w:spacing w:before="80" w:after="0" w:line="276" w:lineRule="auto"/>
        <w:rPr>
          <w:rFonts w:eastAsia="Times New Roman" w:cstheme="minorHAnsi"/>
          <w:color w:val="000000"/>
          <w:sz w:val="21"/>
          <w:szCs w:val="21"/>
          <w:lang w:eastAsia="en-AU"/>
        </w:rPr>
      </w:pPr>
      <w:r w:rsidRPr="00793A2E">
        <w:rPr>
          <w:rFonts w:eastAsia="Times New Roman" w:cstheme="minorHAnsi"/>
          <w:color w:val="000000"/>
          <w:sz w:val="21"/>
          <w:szCs w:val="21"/>
          <w:lang w:eastAsia="en-AU"/>
        </w:rPr>
        <w:t>Hampstead Primary School's policy aligns with:</w:t>
      </w:r>
    </w:p>
    <w:p w14:paraId="18AEC71F" w14:textId="77777777" w:rsidR="00607F97" w:rsidRPr="00793A2E" w:rsidRDefault="00607F97" w:rsidP="00ED378F">
      <w:pPr>
        <w:numPr>
          <w:ilvl w:val="0"/>
          <w:numId w:val="2"/>
        </w:numPr>
        <w:shd w:val="clear" w:color="auto" w:fill="FFFFFF"/>
        <w:spacing w:before="80" w:after="0" w:line="276" w:lineRule="auto"/>
        <w:rPr>
          <w:rFonts w:eastAsia="Times New Roman" w:cstheme="minorHAnsi"/>
          <w:color w:val="000000"/>
          <w:sz w:val="21"/>
          <w:szCs w:val="21"/>
          <w:lang w:eastAsia="en-AU"/>
        </w:rPr>
      </w:pPr>
      <w:r w:rsidRPr="00793A2E">
        <w:rPr>
          <w:rFonts w:eastAsia="Times New Roman" w:cstheme="minorHAnsi"/>
          <w:color w:val="000000"/>
          <w:sz w:val="21"/>
          <w:szCs w:val="21"/>
          <w:lang w:eastAsia="en-AU"/>
        </w:rPr>
        <w:t>the Department for Education </w:t>
      </w:r>
      <w:hyperlink r:id="rId7" w:history="1">
        <w:r w:rsidRPr="00793A2E">
          <w:rPr>
            <w:rFonts w:eastAsia="Times New Roman" w:cstheme="minorHAnsi"/>
            <w:color w:val="005EA5"/>
            <w:sz w:val="21"/>
            <w:szCs w:val="21"/>
            <w:u w:val="single"/>
            <w:lang w:eastAsia="en-AU"/>
          </w:rPr>
          <w:t>behaviour support policy (PDF 165 KB)</w:t>
        </w:r>
      </w:hyperlink>
    </w:p>
    <w:p w14:paraId="0419BE6A" w14:textId="77777777" w:rsidR="00607F97" w:rsidRPr="00793A2E" w:rsidRDefault="00607F97" w:rsidP="009D46B8">
      <w:pPr>
        <w:shd w:val="clear" w:color="auto" w:fill="FFFFFF"/>
        <w:spacing w:before="80" w:after="0" w:line="276" w:lineRule="auto"/>
        <w:ind w:left="57"/>
        <w:outlineLvl w:val="1"/>
        <w:rPr>
          <w:rFonts w:eastAsia="Times New Roman" w:cstheme="minorHAnsi"/>
          <w:b/>
          <w:bCs/>
          <w:u w:val="single"/>
          <w:lang w:eastAsia="en-AU"/>
        </w:rPr>
      </w:pPr>
      <w:r w:rsidRPr="00793A2E">
        <w:rPr>
          <w:rFonts w:eastAsia="Times New Roman" w:cstheme="minorHAnsi"/>
          <w:b/>
          <w:bCs/>
          <w:u w:val="single"/>
          <w:lang w:eastAsia="en-AU"/>
        </w:rPr>
        <w:t>About behaviours</w:t>
      </w:r>
    </w:p>
    <w:p w14:paraId="6AAAAD4A"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Children and young people's behaviours fall along a continuum. This means behaviour can range from safe to unsafe.</w:t>
      </w:r>
    </w:p>
    <w:p w14:paraId="30C6E658"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Range of behaviours</w:t>
      </w:r>
    </w:p>
    <w:p w14:paraId="597F9E7A" w14:textId="77777777" w:rsidR="00607F97" w:rsidRPr="00793A2E" w:rsidRDefault="00607F97" w:rsidP="009D46B8">
      <w:pPr>
        <w:numPr>
          <w:ilvl w:val="1"/>
          <w:numId w:val="2"/>
        </w:numPr>
        <w:shd w:val="clear" w:color="auto" w:fill="FFFFFF"/>
        <w:spacing w:before="80" w:after="0" w:line="276" w:lineRule="auto"/>
        <w:ind w:left="737"/>
        <w:rPr>
          <w:rFonts w:eastAsia="Times New Roman" w:cstheme="minorHAnsi"/>
          <w:color w:val="000000"/>
          <w:sz w:val="21"/>
          <w:szCs w:val="21"/>
          <w:lang w:eastAsia="en-AU"/>
        </w:rPr>
      </w:pPr>
      <w:r w:rsidRPr="00793A2E">
        <w:rPr>
          <w:rFonts w:eastAsia="Times New Roman" w:cstheme="minorHAnsi"/>
          <w:color w:val="000000"/>
          <w:sz w:val="21"/>
          <w:szCs w:val="21"/>
          <w:lang w:eastAsia="en-AU"/>
        </w:rPr>
        <w:t>Positive, inclusive and respectful behaviours.</w:t>
      </w:r>
    </w:p>
    <w:p w14:paraId="0FEF865D" w14:textId="77777777" w:rsidR="00607F97" w:rsidRPr="00793A2E" w:rsidRDefault="00607F97" w:rsidP="009D46B8">
      <w:pPr>
        <w:numPr>
          <w:ilvl w:val="1"/>
          <w:numId w:val="2"/>
        </w:numPr>
        <w:shd w:val="clear" w:color="auto" w:fill="FFFFFF"/>
        <w:spacing w:before="80" w:after="0" w:line="276" w:lineRule="auto"/>
        <w:ind w:left="737"/>
        <w:rPr>
          <w:rFonts w:eastAsia="Times New Roman" w:cstheme="minorHAnsi"/>
          <w:color w:val="000000"/>
          <w:sz w:val="21"/>
          <w:szCs w:val="21"/>
          <w:lang w:eastAsia="en-AU"/>
        </w:rPr>
      </w:pPr>
      <w:r w:rsidRPr="00793A2E">
        <w:rPr>
          <w:rFonts w:eastAsia="Times New Roman" w:cstheme="minorHAnsi"/>
          <w:color w:val="000000"/>
          <w:sz w:val="21"/>
          <w:szCs w:val="21"/>
          <w:lang w:eastAsia="en-AU"/>
        </w:rPr>
        <w:t>Developmentally appropriate boundary testing. This behaviour can interrupt learning but can be redirected.</w:t>
      </w:r>
    </w:p>
    <w:p w14:paraId="730261AB" w14:textId="77777777" w:rsidR="00607F97" w:rsidRPr="00793A2E" w:rsidRDefault="00607F97" w:rsidP="009D46B8">
      <w:pPr>
        <w:numPr>
          <w:ilvl w:val="1"/>
          <w:numId w:val="2"/>
        </w:numPr>
        <w:shd w:val="clear" w:color="auto" w:fill="FFFFFF"/>
        <w:spacing w:before="80" w:after="0" w:line="276" w:lineRule="auto"/>
        <w:ind w:left="737"/>
        <w:rPr>
          <w:rFonts w:eastAsia="Times New Roman" w:cstheme="minorHAnsi"/>
          <w:color w:val="000000"/>
          <w:sz w:val="21"/>
          <w:szCs w:val="21"/>
          <w:lang w:eastAsia="en-AU"/>
        </w:rPr>
      </w:pPr>
      <w:r w:rsidRPr="00793A2E">
        <w:rPr>
          <w:rFonts w:eastAsia="Times New Roman" w:cstheme="minorHAnsi"/>
          <w:color w:val="000000"/>
          <w:sz w:val="21"/>
          <w:szCs w:val="21"/>
          <w:lang w:eastAsia="en-AU"/>
        </w:rPr>
        <w:t>Behaviours that cause concern due to their severity, frequency and duration. This behaviour significantly interrupts learning and needs consistent guidance and support.</w:t>
      </w:r>
    </w:p>
    <w:p w14:paraId="3D69CCB1" w14:textId="77777777" w:rsidR="00607F97" w:rsidRPr="00793A2E" w:rsidRDefault="00607F97" w:rsidP="009D46B8">
      <w:pPr>
        <w:numPr>
          <w:ilvl w:val="1"/>
          <w:numId w:val="2"/>
        </w:numPr>
        <w:shd w:val="clear" w:color="auto" w:fill="FFFFFF"/>
        <w:spacing w:before="80" w:after="0" w:line="276" w:lineRule="auto"/>
        <w:ind w:left="737"/>
        <w:rPr>
          <w:rFonts w:eastAsia="Times New Roman" w:cstheme="minorHAnsi"/>
          <w:color w:val="000000"/>
          <w:sz w:val="21"/>
          <w:szCs w:val="21"/>
          <w:lang w:eastAsia="en-AU"/>
        </w:rPr>
      </w:pPr>
      <w:r w:rsidRPr="00793A2E">
        <w:rPr>
          <w:rFonts w:eastAsia="Times New Roman" w:cstheme="minorHAnsi"/>
          <w:color w:val="000000"/>
          <w:sz w:val="21"/>
          <w:szCs w:val="21"/>
          <w:lang w:eastAsia="en-AU"/>
        </w:rPr>
        <w:t>Complex and unsafe behaviour which can place children, their peers and others in danger.</w:t>
      </w:r>
    </w:p>
    <w:p w14:paraId="1EDE679D" w14:textId="77777777" w:rsidR="00607F97" w:rsidRPr="00793A2E" w:rsidRDefault="00607F97" w:rsidP="009D46B8">
      <w:pPr>
        <w:shd w:val="clear" w:color="auto" w:fill="FFFFFF"/>
        <w:spacing w:before="80" w:after="0" w:line="276" w:lineRule="auto"/>
        <w:ind w:left="737"/>
        <w:rPr>
          <w:rFonts w:eastAsia="Times New Roman" w:cstheme="minorHAnsi"/>
          <w:color w:val="000000"/>
          <w:sz w:val="21"/>
          <w:szCs w:val="21"/>
          <w:lang w:eastAsia="en-AU"/>
        </w:rPr>
      </w:pPr>
      <w:r w:rsidRPr="00793A2E">
        <w:rPr>
          <w:rFonts w:eastAsia="Times New Roman" w:cstheme="minorHAnsi"/>
          <w:color w:val="000000"/>
          <w:sz w:val="21"/>
          <w:szCs w:val="21"/>
          <w:lang w:eastAsia="en-AU"/>
        </w:rPr>
        <w:t>All along the continuum, the policy and practice approach is proactive, consistent, responsive and tailored to the child or young person's needs.</w:t>
      </w:r>
    </w:p>
    <w:p w14:paraId="5539A62F" w14:textId="77777777" w:rsidR="00607F97" w:rsidRPr="00793A2E" w:rsidRDefault="00607F97" w:rsidP="009D46B8">
      <w:pPr>
        <w:shd w:val="clear" w:color="auto" w:fill="FFFFFF"/>
        <w:spacing w:before="80" w:after="0" w:line="276" w:lineRule="auto"/>
        <w:ind w:left="57"/>
        <w:outlineLvl w:val="1"/>
        <w:rPr>
          <w:rFonts w:eastAsia="Times New Roman" w:cstheme="minorHAnsi"/>
          <w:b/>
          <w:bCs/>
          <w:u w:val="single"/>
          <w:lang w:eastAsia="en-AU"/>
        </w:rPr>
      </w:pPr>
      <w:r w:rsidRPr="00793A2E">
        <w:rPr>
          <w:rFonts w:eastAsia="Times New Roman" w:cstheme="minorHAnsi"/>
          <w:b/>
          <w:bCs/>
          <w:u w:val="single"/>
          <w:lang w:eastAsia="en-AU"/>
        </w:rPr>
        <w:t>How we implement the department's policy</w:t>
      </w:r>
    </w:p>
    <w:p w14:paraId="1FA9431A"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We will support the safe inclusion of children and young people in learning with these actions.</w:t>
      </w:r>
    </w:p>
    <w:p w14:paraId="3B7FF0BF"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Promote</w:t>
      </w:r>
    </w:p>
    <w:p w14:paraId="3643A0FC"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We will promote, model and support productive and positive behaviour.</w:t>
      </w:r>
    </w:p>
    <w:p w14:paraId="5B83B5F7"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Promote a school wide positive behaviour approach. We will work on this with our Governing Council, staff, students, parents and carers.</w:t>
      </w:r>
    </w:p>
    <w:p w14:paraId="66E8BD70"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Display classroom behavioural expectations. Share these with students, parents and carers in the newsletter and on the website.</w:t>
      </w:r>
    </w:p>
    <w:p w14:paraId="09B8636F"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Teach</w:t>
      </w:r>
    </w:p>
    <w:p w14:paraId="01CB4277"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We will explicitly teach positive behaviour and expectations about behaviour.</w:t>
      </w:r>
    </w:p>
    <w:p w14:paraId="6DC177FD"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Create predictable structures and routines in the learning environment. This guides children and young people’s in how to positively participate in learning. This includes morning and afternoon circle time and regularly scheduled brain breaks.</w:t>
      </w:r>
    </w:p>
    <w:p w14:paraId="32251DEC"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Teach children and young people self-awareness, self-management, social awareness and social management.</w:t>
      </w:r>
    </w:p>
    <w:p w14:paraId="54F9BEA0"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Intervene</w:t>
      </w:r>
    </w:p>
    <w:p w14:paraId="0C12DC71"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We will intervene to prevent, reduce or redirect behaviours of concern. We will use methods that are the least exclusionary possible.</w:t>
      </w:r>
    </w:p>
    <w:p w14:paraId="4A9F8622"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Staff use proactive strategies to co-regulate children and young people to prevent behaviours of concern, including Ready to Learn plans.</w:t>
      </w:r>
    </w:p>
    <w:p w14:paraId="64E9B133"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 xml:space="preserve">Withdrawal spaces are provided for children and young people to use as needed. These spaces are supervised by an educator. The educator supports children and young people to feel safe and calm and return to their learning </w:t>
      </w:r>
      <w:r w:rsidRPr="00793A2E">
        <w:rPr>
          <w:rFonts w:eastAsia="Times New Roman" w:cstheme="minorHAnsi"/>
          <w:color w:val="000000"/>
          <w:sz w:val="21"/>
          <w:szCs w:val="21"/>
          <w:lang w:eastAsia="en-AU"/>
        </w:rPr>
        <w:lastRenderedPageBreak/>
        <w:t>environment when they are ready. Calm Cave can be accessed by identified students, as well as calm down tents in classrooms.</w:t>
      </w:r>
    </w:p>
    <w:p w14:paraId="743FCC1D"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Work with others</w:t>
      </w:r>
    </w:p>
    <w:p w14:paraId="4E866587"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We will work with children, their families, professionals and other key adults to understand the environmental, social and family context of a child or young person's behaviour. We will draw on these people to support positive behaviour change.</w:t>
      </w:r>
    </w:p>
    <w:p w14:paraId="14F1C297"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Value children and young people’s perspectives. Seek their ideas when developing behaviour supports.</w:t>
      </w:r>
    </w:p>
    <w:p w14:paraId="19C2C677"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Engage children, young people and families to understand possible reasons for behaviour.</w:t>
      </w:r>
    </w:p>
    <w:p w14:paraId="60449221"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Use case management and Team Around the Child approaches to coordinate, assess, plan, monitor and review behaviour interventions.</w:t>
      </w:r>
    </w:p>
    <w:p w14:paraId="41A6E018"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Respond</w:t>
      </w:r>
    </w:p>
    <w:p w14:paraId="39EFC5F8"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We will respond to behaviour visibly and fairly. Responses will help grow confidence and trust.</w:t>
      </w:r>
    </w:p>
    <w:p w14:paraId="3E8A9F59"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Tell those who raise behaviour concerns about the process to respond to the concern. Do this without disclosing personal information of the parties involved.</w:t>
      </w:r>
    </w:p>
    <w:p w14:paraId="670FF485"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Investigate concerns about behavioural incidents. Understand the nature of the incident and the experience of the incident by those involved.</w:t>
      </w:r>
    </w:p>
    <w:p w14:paraId="6A246E53"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Apply accepted and evidence-based behaviour responses. Tailor to children or young people’s circumstances. Take special measures for children with disability or additional needs, children in care and Aboriginal children.</w:t>
      </w:r>
    </w:p>
    <w:p w14:paraId="49C70C05" w14:textId="5305F396" w:rsidR="00793A2E" w:rsidRPr="009C5AB3"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Document planned behaviour support responses in Behaviour Support Plans, Ready to Learn Plans, Safety and Risk Management Plans, and Safety and Support Plans.</w:t>
      </w:r>
    </w:p>
    <w:p w14:paraId="0818FF1D" w14:textId="02426FC8"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Repair and restore relationships</w:t>
      </w:r>
    </w:p>
    <w:p w14:paraId="41FFAE43"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We will repair and restore relationships harmed by behaviours of concern.</w:t>
      </w:r>
    </w:p>
    <w:p w14:paraId="08CD190F"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Children and young people who have acted inappropriately recognise the impact of their actions. They have the chance to apologise and express remorse. They have the chance to repair and restore relationships when appropriate, safe and consented to by all parties.</w:t>
      </w:r>
    </w:p>
    <w:p w14:paraId="3F470A53"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Implement restorative approaches. This includes a Restorative Justice approach when appropriate.</w:t>
      </w:r>
    </w:p>
    <w:p w14:paraId="2363DCA2"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Create safety and wellbeing</w:t>
      </w:r>
    </w:p>
    <w:p w14:paraId="4913FB75"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We will create safety and wellbeing for people involved in behaviour incidents.</w:t>
      </w:r>
    </w:p>
    <w:p w14:paraId="1EA291B8"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Provide strategies to reduce the risk of harm to children, young people and staff following behavioural incidents.</w:t>
      </w:r>
    </w:p>
    <w:p w14:paraId="5DBD0DFE"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Use suspension as a last resort strategy if immediate safety is required. Take homes will often be used prior.</w:t>
      </w:r>
    </w:p>
    <w:p w14:paraId="38CEB46C"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Refer children, young people, staff and others who have been harmed by unsafe behaviours to counselling or other support.</w:t>
      </w:r>
    </w:p>
    <w:p w14:paraId="6CEC6355"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Engage department supports when responding to serious incidents. For example the Social Work Incident Support Service. Responses might include telling parents and carers of those involved in or effected by the behaviour.</w:t>
      </w:r>
    </w:p>
    <w:p w14:paraId="43AB9463" w14:textId="77777777" w:rsidR="00607F97" w:rsidRPr="00793A2E" w:rsidRDefault="00607F97" w:rsidP="009D46B8">
      <w:pPr>
        <w:shd w:val="clear" w:color="auto" w:fill="FFFFFF"/>
        <w:spacing w:before="80" w:after="0" w:line="276" w:lineRule="auto"/>
        <w:ind w:left="57"/>
        <w:outlineLvl w:val="1"/>
        <w:rPr>
          <w:rFonts w:eastAsia="Times New Roman" w:cstheme="minorHAnsi"/>
          <w:b/>
          <w:bCs/>
          <w:lang w:eastAsia="en-AU"/>
        </w:rPr>
      </w:pPr>
      <w:r w:rsidRPr="00793A2E">
        <w:rPr>
          <w:rFonts w:eastAsia="Times New Roman" w:cstheme="minorHAnsi"/>
          <w:b/>
          <w:bCs/>
          <w:lang w:eastAsia="en-AU"/>
        </w:rPr>
        <w:t>Behaviours of concern</w:t>
      </w:r>
    </w:p>
    <w:p w14:paraId="28687202"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Behaviours of concern:</w:t>
      </w:r>
    </w:p>
    <w:p w14:paraId="49EA7A9C"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are challenging, complex or unsafe behaviours</w:t>
      </w:r>
    </w:p>
    <w:p w14:paraId="436EA23D"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are more serious, happen more often or last a long time</w:t>
      </w:r>
    </w:p>
    <w:p w14:paraId="0652E9C3"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significantly interrupt learning for the child or others</w:t>
      </w:r>
    </w:p>
    <w:p w14:paraId="35DE8B06"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could put the child or others in danger</w:t>
      </w:r>
    </w:p>
    <w:p w14:paraId="35882CF6"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need consistent guidance and support.</w:t>
      </w:r>
    </w:p>
    <w:p w14:paraId="4431B3A8"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Behaviours that disrupt learning or safety will always receive a response that considers:</w:t>
      </w:r>
    </w:p>
    <w:p w14:paraId="41C60926"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lastRenderedPageBreak/>
        <w:t>the needs of the child or young person with behaviours of concern</w:t>
      </w:r>
    </w:p>
    <w:p w14:paraId="6559DDD4"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other people's rights to learning and safety.</w:t>
      </w:r>
    </w:p>
    <w:p w14:paraId="43A004DA" w14:textId="77777777" w:rsidR="00607F97" w:rsidRPr="00793A2E" w:rsidRDefault="00607F97" w:rsidP="009D46B8">
      <w:pPr>
        <w:shd w:val="clear" w:color="auto" w:fill="FFFFFF"/>
        <w:spacing w:before="80" w:after="0" w:line="276" w:lineRule="auto"/>
        <w:ind w:left="57"/>
        <w:outlineLvl w:val="1"/>
        <w:rPr>
          <w:rFonts w:eastAsia="Times New Roman" w:cstheme="minorHAnsi"/>
          <w:b/>
          <w:bCs/>
          <w:u w:val="single"/>
          <w:lang w:eastAsia="en-AU"/>
        </w:rPr>
      </w:pPr>
      <w:r w:rsidRPr="00793A2E">
        <w:rPr>
          <w:rFonts w:eastAsia="Times New Roman" w:cstheme="minorHAnsi"/>
          <w:b/>
          <w:bCs/>
          <w:u w:val="single"/>
          <w:lang w:eastAsia="en-AU"/>
        </w:rPr>
        <w:t>How we respond to behaviours of concern</w:t>
      </w:r>
    </w:p>
    <w:p w14:paraId="6CE6FC2E" w14:textId="77777777" w:rsidR="00607F97" w:rsidRPr="00793A2E" w:rsidRDefault="00607F97" w:rsidP="009D46B8">
      <w:pPr>
        <w:shd w:val="clear" w:color="auto" w:fill="FFFFFF"/>
        <w:spacing w:before="80" w:after="0" w:line="276" w:lineRule="auto"/>
        <w:ind w:left="397"/>
        <w:rPr>
          <w:rFonts w:eastAsia="Times New Roman" w:cstheme="minorHAnsi"/>
          <w:color w:val="000000"/>
          <w:sz w:val="21"/>
          <w:szCs w:val="21"/>
          <w:lang w:eastAsia="en-AU"/>
        </w:rPr>
      </w:pPr>
      <w:r w:rsidRPr="00793A2E">
        <w:rPr>
          <w:rFonts w:eastAsia="Times New Roman" w:cstheme="minorHAnsi"/>
          <w:color w:val="000000"/>
          <w:sz w:val="21"/>
          <w:szCs w:val="21"/>
          <w:lang w:eastAsia="en-AU"/>
        </w:rPr>
        <w:t>At we use specific responses to behaviours of concern.</w:t>
      </w:r>
    </w:p>
    <w:p w14:paraId="74655A82"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Educator responses</w:t>
      </w:r>
    </w:p>
    <w:p w14:paraId="6F4E1958"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Provide quality differentiated teaching practice. This is a way to meet each child and young person's learning styles and needs. For example, the teacher plans ahead to clearly teach values and safe and inclusive behaviours.</w:t>
      </w:r>
    </w:p>
    <w:p w14:paraId="222F495F"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Create plans that support positive behaviour change. Partner with parents, carers and others to do this.</w:t>
      </w:r>
    </w:p>
    <w:p w14:paraId="0B1E737E" w14:textId="4F14779B"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 xml:space="preserve">Explicitly teach interoception/regulation skills, Berry Street Education Model strategies and Zones of Regulation. Support students to </w:t>
      </w:r>
      <w:r w:rsidR="009D46B8" w:rsidRPr="00793A2E">
        <w:rPr>
          <w:rFonts w:eastAsia="Times New Roman" w:cstheme="minorHAnsi"/>
          <w:color w:val="000000"/>
          <w:sz w:val="21"/>
          <w:szCs w:val="21"/>
          <w:lang w:eastAsia="en-AU"/>
        </w:rPr>
        <w:t>self-regulate</w:t>
      </w:r>
      <w:r w:rsidRPr="00793A2E">
        <w:rPr>
          <w:rFonts w:eastAsia="Times New Roman" w:cstheme="minorHAnsi"/>
          <w:color w:val="000000"/>
          <w:sz w:val="21"/>
          <w:szCs w:val="21"/>
          <w:lang w:eastAsia="en-AU"/>
        </w:rPr>
        <w:t xml:space="preserve"> using our regulation space, interoception/regulation activities, or both. Staff consistently use Zones of Regulation across the school with students.</w:t>
      </w:r>
    </w:p>
    <w:p w14:paraId="2A41622C"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Provide time and space for students to self-regulate with appropriate support and supervision. Staff use Ready to Learn Scales and Zones of Regulation to check-in with students. This might include sitting quietly, talking quietly, doing calming activities (for example breathing or calm down corners) or physical activity (for example running, shooting hoops or bouncing a ball). Students have opportunities to work with staff in the Calm Cave (Regulation Room) to self-regulate and re-engage in the classroom. This allows students to develop their regulation strategies for their Ready to Learn Plan.</w:t>
      </w:r>
    </w:p>
    <w:p w14:paraId="295FEAB5"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Interrupt behaviours of concern. Name and describe behaviours to help students understand what they are doing that is problematic. Redirect students to the preferred behaviour. Support students to develop and practice the skills required to maintain the preferred behaviour. Behaviours are documented on site Daily Record Sheet and communicated with families when necessary.</w:t>
      </w:r>
    </w:p>
    <w:p w14:paraId="5FBBE87C"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Offer students choices that allow them to stay regulated and participate. For example offering to finish their work now or during recess and to do their work sitting down or standing up. This is a differentiated approach, taking into account strategies and responses that work for the individual student. Staff will use whole class or individual students Ready to Learn plans to support their regulation.</w:t>
      </w:r>
    </w:p>
    <w:p w14:paraId="46D2C8DE"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Leader responses</w:t>
      </w:r>
    </w:p>
    <w:p w14:paraId="1F70D51A" w14:textId="2209AD48"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 xml:space="preserve">Monitor behaviour. Act on any reports about behaviour of concern. This includes incidents that happen out of hours or off-site that impact relationships at </w:t>
      </w:r>
      <w:r w:rsidR="00302D1E">
        <w:rPr>
          <w:rFonts w:eastAsia="Times New Roman" w:cstheme="minorHAnsi"/>
          <w:color w:val="000000"/>
          <w:sz w:val="21"/>
          <w:szCs w:val="21"/>
          <w:lang w:eastAsia="en-AU"/>
        </w:rPr>
        <w:t>Hampstead Primary School</w:t>
      </w:r>
      <w:r w:rsidRPr="00793A2E">
        <w:rPr>
          <w:rFonts w:eastAsia="Times New Roman" w:cstheme="minorHAnsi"/>
          <w:color w:val="000000"/>
          <w:sz w:val="21"/>
          <w:szCs w:val="21"/>
          <w:lang w:eastAsia="en-AU"/>
        </w:rPr>
        <w:t>.</w:t>
      </w:r>
    </w:p>
    <w:p w14:paraId="46AC01DD"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Consider the use of suspension and exclusion from school to support safety. This is after we consider all other options to reduce danger.</w:t>
      </w:r>
    </w:p>
    <w:p w14:paraId="4FD056B2"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Report criminal offences to the police.</w:t>
      </w:r>
    </w:p>
    <w:p w14:paraId="069ADB96"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Work with the Education Director and Department for Education staff to plan whole of site communications about serious behavioural incidents.</w:t>
      </w:r>
    </w:p>
    <w:p w14:paraId="7DE6B2B3"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Provide leadership and / or external assistance to facilitate restorative processes, including re-entry meetings and restorative conversations prior to re-entering the classroom. where staff and children or young people directly involved require impartial assistance to resolve the issues.</w:t>
      </w:r>
    </w:p>
    <w:p w14:paraId="1662797C"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Regular communication with parent/carers when necessary to promote collaboration in supporting positive behavioural choices. Leadership communicate incidents with parents, including for take homes and suspensions.</w:t>
      </w:r>
    </w:p>
    <w:p w14:paraId="5ADB58A5"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Department level responses</w:t>
      </w:r>
    </w:p>
    <w:p w14:paraId="2BE4A08A"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Negotiate other learning options away from school to make sure the school community is safe. This is after we consider other options to reduce danger.</w:t>
      </w:r>
    </w:p>
    <w:p w14:paraId="7CEF8580"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Support staff and local leadership in how they respond to a child or young person.</w:t>
      </w:r>
    </w:p>
    <w:p w14:paraId="4C7728F8" w14:textId="77777777" w:rsidR="009D46B8" w:rsidRDefault="009D46B8" w:rsidP="009D46B8">
      <w:pPr>
        <w:shd w:val="clear" w:color="auto" w:fill="FFFFFF"/>
        <w:spacing w:before="80" w:after="0" w:line="276" w:lineRule="auto"/>
        <w:ind w:left="57"/>
        <w:outlineLvl w:val="1"/>
        <w:rPr>
          <w:rFonts w:eastAsia="Times New Roman" w:cstheme="minorHAnsi"/>
          <w:b/>
          <w:bCs/>
          <w:u w:val="single"/>
          <w:lang w:eastAsia="en-AU"/>
        </w:rPr>
      </w:pPr>
    </w:p>
    <w:p w14:paraId="44E6AA59" w14:textId="77777777" w:rsidR="009D46B8" w:rsidRDefault="009D46B8" w:rsidP="009D46B8">
      <w:pPr>
        <w:shd w:val="clear" w:color="auto" w:fill="FFFFFF"/>
        <w:spacing w:before="80" w:after="0" w:line="276" w:lineRule="auto"/>
        <w:ind w:left="57"/>
        <w:outlineLvl w:val="1"/>
        <w:rPr>
          <w:rFonts w:eastAsia="Times New Roman" w:cstheme="minorHAnsi"/>
          <w:b/>
          <w:bCs/>
          <w:u w:val="single"/>
          <w:lang w:eastAsia="en-AU"/>
        </w:rPr>
      </w:pPr>
    </w:p>
    <w:p w14:paraId="58750CFD" w14:textId="77777777" w:rsidR="00ED0B5A" w:rsidRDefault="00ED0B5A" w:rsidP="009D46B8">
      <w:pPr>
        <w:shd w:val="clear" w:color="auto" w:fill="FFFFFF"/>
        <w:spacing w:before="80" w:after="0" w:line="276" w:lineRule="auto"/>
        <w:ind w:left="57"/>
        <w:outlineLvl w:val="1"/>
        <w:rPr>
          <w:rFonts w:eastAsia="Times New Roman" w:cstheme="minorHAnsi"/>
          <w:b/>
          <w:bCs/>
          <w:u w:val="single"/>
          <w:lang w:eastAsia="en-AU"/>
        </w:rPr>
      </w:pPr>
    </w:p>
    <w:p w14:paraId="0BE1889F" w14:textId="126B9959" w:rsidR="00607F97" w:rsidRPr="00793A2E" w:rsidRDefault="00607F97" w:rsidP="009D46B8">
      <w:pPr>
        <w:shd w:val="clear" w:color="auto" w:fill="FFFFFF"/>
        <w:spacing w:before="80" w:after="0" w:line="276" w:lineRule="auto"/>
        <w:ind w:left="57"/>
        <w:outlineLvl w:val="1"/>
        <w:rPr>
          <w:rFonts w:eastAsia="Times New Roman" w:cstheme="minorHAnsi"/>
          <w:b/>
          <w:bCs/>
          <w:u w:val="single"/>
          <w:lang w:eastAsia="en-AU"/>
        </w:rPr>
      </w:pPr>
      <w:r w:rsidRPr="00793A2E">
        <w:rPr>
          <w:rFonts w:eastAsia="Times New Roman" w:cstheme="minorHAnsi"/>
          <w:b/>
          <w:bCs/>
          <w:u w:val="single"/>
          <w:lang w:eastAsia="en-AU"/>
        </w:rPr>
        <w:lastRenderedPageBreak/>
        <w:t>Responsibilities</w:t>
      </w:r>
    </w:p>
    <w:p w14:paraId="6642FED2"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Children and young people</w:t>
      </w:r>
    </w:p>
    <w:p w14:paraId="3336ADEF"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Treat others with kindness, respect and inclusiveness.</w:t>
      </w:r>
    </w:p>
    <w:p w14:paraId="53BB7607"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Make sure their actions are safe, respectful and inclusive. This includes verbal, physical and online actions.</w:t>
      </w:r>
    </w:p>
    <w:p w14:paraId="59ABB9F7"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Seek help from adults to intervene when they see behaviours of concern in person or online.</w:t>
      </w:r>
    </w:p>
    <w:p w14:paraId="2C0A2740"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Report behaviours of concern to any staff member immediately.</w:t>
      </w:r>
    </w:p>
    <w:p w14:paraId="1C909905"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Support their friends and peers to seek help from trusted adults. Do this if their friends are experiencing behaviours of concern.</w:t>
      </w:r>
    </w:p>
    <w:p w14:paraId="724B1554"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Support their friends to behave in safe, respectful and inclusive ways. Do this if their friends are engaging in behaviours of concern.</w:t>
      </w:r>
    </w:p>
    <w:p w14:paraId="457E206A" w14:textId="77777777" w:rsidR="00607F97" w:rsidRPr="00793A2E" w:rsidRDefault="00607F97" w:rsidP="009D46B8">
      <w:pPr>
        <w:shd w:val="clear" w:color="auto" w:fill="FFFFFF"/>
        <w:spacing w:before="80" w:after="0" w:line="276" w:lineRule="auto"/>
        <w:ind w:left="57"/>
        <w:outlineLvl w:val="2"/>
        <w:rPr>
          <w:rFonts w:eastAsia="Times New Roman" w:cstheme="minorHAnsi"/>
          <w:b/>
          <w:bCs/>
          <w:lang w:eastAsia="en-AU"/>
        </w:rPr>
      </w:pPr>
      <w:r w:rsidRPr="00793A2E">
        <w:rPr>
          <w:rFonts w:eastAsia="Times New Roman" w:cstheme="minorHAnsi"/>
          <w:b/>
          <w:bCs/>
          <w:lang w:eastAsia="en-AU"/>
        </w:rPr>
        <w:t>Parent and carer</w:t>
      </w:r>
    </w:p>
    <w:p w14:paraId="12AE67BD"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Report any student's concerning or unsafe behaviour to a member of teaching staff.</w:t>
      </w:r>
    </w:p>
    <w:p w14:paraId="47CE8059"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If an incident happens, work collaboratively with us to resolve concerns.</w:t>
      </w:r>
    </w:p>
    <w:p w14:paraId="581EA322"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Follow the complaint resolution process to deal with concerns. A copy of the complaint resolution process is on our website or in our front office.</w:t>
      </w:r>
    </w:p>
    <w:p w14:paraId="2A653029"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Show and encourage safe, respectful and inclusive relationships with: their own children; other children; other parents and carers and staff.</w:t>
      </w:r>
    </w:p>
    <w:p w14:paraId="06F56273"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Support their children to develop safe behaviours at home. Check on and supervise their children’s social interactions, including online.</w:t>
      </w:r>
    </w:p>
    <w:p w14:paraId="0ECE892E"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Seek support from our staff to create consistent responses to behaviours of concern. This includes at home and at our site.</w:t>
      </w:r>
    </w:p>
    <w:p w14:paraId="2471746B"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Take part in learning opportunities about safe and inclusive behaviour. Find out how we work with parents, carers and students.</w:t>
      </w:r>
    </w:p>
    <w:p w14:paraId="2F8BE405" w14:textId="77777777" w:rsidR="00607F97" w:rsidRPr="00793A2E" w:rsidRDefault="00607F97" w:rsidP="009D46B8">
      <w:pPr>
        <w:numPr>
          <w:ilvl w:val="1"/>
          <w:numId w:val="2"/>
        </w:numPr>
        <w:shd w:val="clear" w:color="auto" w:fill="FFFFFF"/>
        <w:spacing w:before="80" w:after="0"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Know about our behaviour support policy and procedure. Know how to identify and report behaviours that are concerning or unsafe.</w:t>
      </w:r>
    </w:p>
    <w:p w14:paraId="24B761AB" w14:textId="77777777" w:rsidR="00607F97" w:rsidRPr="00793A2E" w:rsidRDefault="00607F97" w:rsidP="009D46B8">
      <w:pPr>
        <w:numPr>
          <w:ilvl w:val="1"/>
          <w:numId w:val="2"/>
        </w:numPr>
        <w:shd w:val="clear" w:color="auto" w:fill="FFFFFF"/>
        <w:spacing w:before="80" w:after="100" w:afterAutospacing="1"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Talk to their children about safety issues, including unsafe behaviours. Help them understand what it is, why it’s harmful and how to respond. Use the same messages that Hampstead Primary School promotes.</w:t>
      </w:r>
    </w:p>
    <w:p w14:paraId="2A2AAC66" w14:textId="77777777" w:rsidR="00607F97" w:rsidRPr="00793A2E" w:rsidRDefault="00607F97" w:rsidP="009D46B8">
      <w:pPr>
        <w:numPr>
          <w:ilvl w:val="1"/>
          <w:numId w:val="2"/>
        </w:numPr>
        <w:shd w:val="clear" w:color="auto" w:fill="FFFFFF"/>
        <w:spacing w:before="80" w:after="100" w:afterAutospacing="1"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Make sure their children keep coming to our site while a behaviour issue is being resolved. This is in a student's best interest. If you feel that your children coming to our site is not in their best interest, talk to us.</w:t>
      </w:r>
    </w:p>
    <w:p w14:paraId="42247F46" w14:textId="77777777" w:rsidR="00607F97" w:rsidRPr="00793A2E" w:rsidRDefault="00607F97" w:rsidP="009D46B8">
      <w:pPr>
        <w:numPr>
          <w:ilvl w:val="1"/>
          <w:numId w:val="2"/>
        </w:numPr>
        <w:shd w:val="clear" w:color="auto" w:fill="FFFFFF"/>
        <w:spacing w:before="80" w:after="100" w:afterAutospacing="1"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Seek external professional support for their children when needed.</w:t>
      </w:r>
    </w:p>
    <w:p w14:paraId="0D337F71" w14:textId="77777777" w:rsidR="00607F97" w:rsidRPr="00793A2E" w:rsidRDefault="00607F97" w:rsidP="009D46B8">
      <w:pPr>
        <w:numPr>
          <w:ilvl w:val="1"/>
          <w:numId w:val="2"/>
        </w:numPr>
        <w:shd w:val="clear" w:color="auto" w:fill="FFFFFF"/>
        <w:spacing w:before="80" w:after="100" w:afterAutospacing="1"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Do not approach other children or parents about behaviours of concern. Report this to us for follow up.</w:t>
      </w:r>
    </w:p>
    <w:p w14:paraId="0BACD1D1" w14:textId="77777777" w:rsidR="00607F97" w:rsidRPr="00793A2E" w:rsidRDefault="00607F97" w:rsidP="009D46B8">
      <w:pPr>
        <w:numPr>
          <w:ilvl w:val="1"/>
          <w:numId w:val="2"/>
        </w:numPr>
        <w:shd w:val="clear" w:color="auto" w:fill="FFFFFF"/>
        <w:spacing w:before="80" w:after="100" w:afterAutospacing="1"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Understand that, because of confidentiality, we cannot share information about other children.</w:t>
      </w:r>
    </w:p>
    <w:p w14:paraId="5B904968" w14:textId="0652E9C5" w:rsidR="00ED0B5A" w:rsidRPr="002E4D98" w:rsidRDefault="00607F97" w:rsidP="00ED0B5A">
      <w:pPr>
        <w:numPr>
          <w:ilvl w:val="1"/>
          <w:numId w:val="2"/>
        </w:numPr>
        <w:shd w:val="clear" w:color="auto" w:fill="FFFFFF"/>
        <w:spacing w:before="80" w:after="100" w:afterAutospacing="1" w:line="276" w:lineRule="auto"/>
        <w:ind w:left="757"/>
        <w:rPr>
          <w:rFonts w:eastAsia="Times New Roman" w:cstheme="minorHAnsi"/>
          <w:color w:val="000000"/>
          <w:sz w:val="21"/>
          <w:szCs w:val="21"/>
          <w:lang w:eastAsia="en-AU"/>
        </w:rPr>
      </w:pPr>
      <w:r w:rsidRPr="00793A2E">
        <w:rPr>
          <w:rFonts w:eastAsia="Times New Roman" w:cstheme="minorHAnsi"/>
          <w:color w:val="000000"/>
          <w:sz w:val="21"/>
          <w:szCs w:val="21"/>
          <w:lang w:eastAsia="en-AU"/>
        </w:rPr>
        <w:t>Support their children to stay off-site during suspension, exclusion or expulsion. A child can still come on-site if they have the leader’s written approv</w:t>
      </w:r>
      <w:r w:rsidR="009C5AB3">
        <w:rPr>
          <w:rFonts w:eastAsia="Times New Roman" w:cstheme="minorHAnsi"/>
          <w:color w:val="000000"/>
          <w:sz w:val="21"/>
          <w:szCs w:val="21"/>
          <w:lang w:eastAsia="en-AU"/>
        </w:rPr>
        <w:t>al.</w:t>
      </w:r>
    </w:p>
    <w:p w14:paraId="404650DD" w14:textId="77777777" w:rsidR="00ED0B5A"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b/>
          <w:bCs/>
          <w:color w:val="000000"/>
          <w:sz w:val="21"/>
          <w:szCs w:val="21"/>
          <w:u w:val="single"/>
          <w:lang w:eastAsia="en-AU"/>
        </w:rPr>
        <w:t>For more information</w:t>
      </w:r>
      <w:r w:rsidRPr="00ED0B5A">
        <w:rPr>
          <w:rFonts w:eastAsia="Times New Roman" w:cstheme="minorHAnsi"/>
          <w:color w:val="000000"/>
          <w:sz w:val="21"/>
          <w:szCs w:val="21"/>
          <w:lang w:eastAsia="en-AU"/>
        </w:rPr>
        <w:t xml:space="preserve"> </w:t>
      </w:r>
    </w:p>
    <w:p w14:paraId="5FA5709A" w14:textId="77777777" w:rsidR="00ED0B5A"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t xml:space="preserve">The following telephone numbers and websites can provide support and information about bullying and harassment for parents and young people. Advice to parents and caregivers </w:t>
      </w:r>
    </w:p>
    <w:p w14:paraId="0C0F6BDE" w14:textId="4B5664F1" w:rsidR="00ED0B5A"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sym w:font="Symbol" w:char="F0B7"/>
      </w:r>
      <w:r w:rsidRPr="00ED0B5A">
        <w:rPr>
          <w:rFonts w:eastAsia="Times New Roman" w:cstheme="minorHAnsi"/>
          <w:color w:val="000000"/>
          <w:sz w:val="21"/>
          <w:szCs w:val="21"/>
          <w:lang w:eastAsia="en-AU"/>
        </w:rPr>
        <w:t xml:space="preserve"> https://www.education.sa.gov.au/supporting-students/health-e-safety-and wellbeing/bullying-prevention-strateg</w:t>
      </w:r>
      <w:r>
        <w:rPr>
          <w:rFonts w:eastAsia="Times New Roman" w:cstheme="minorHAnsi"/>
          <w:color w:val="000000"/>
          <w:sz w:val="21"/>
          <w:szCs w:val="21"/>
          <w:lang w:eastAsia="en-AU"/>
        </w:rPr>
        <w:t>y</w:t>
      </w:r>
      <w:r w:rsidRPr="00ED0B5A">
        <w:rPr>
          <w:rFonts w:eastAsia="Times New Roman" w:cstheme="minorHAnsi"/>
          <w:color w:val="000000"/>
          <w:sz w:val="21"/>
          <w:szCs w:val="21"/>
          <w:lang w:eastAsia="en-AU"/>
        </w:rPr>
        <w:t xml:space="preserve"> </w:t>
      </w:r>
    </w:p>
    <w:p w14:paraId="4CD5FA60" w14:textId="77777777" w:rsidR="002E4D98"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sym w:font="Symbol" w:char="F0B7"/>
      </w:r>
      <w:r w:rsidRPr="00ED0B5A">
        <w:rPr>
          <w:rFonts w:eastAsia="Times New Roman" w:cstheme="minorHAnsi"/>
          <w:color w:val="000000"/>
          <w:sz w:val="21"/>
          <w:szCs w:val="21"/>
          <w:lang w:eastAsia="en-AU"/>
        </w:rPr>
        <w:t xml:space="preserve"> https://www.education.sa.gov.au/supporting-students/health-e-safety-and wellbeing/e-safety-bullying-and-harassment </w:t>
      </w:r>
    </w:p>
    <w:p w14:paraId="37E4752D" w14:textId="4C6B562E" w:rsidR="002E4D98"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sym w:font="Symbol" w:char="F0B7"/>
      </w:r>
      <w:r w:rsidRPr="00ED0B5A">
        <w:rPr>
          <w:rFonts w:eastAsia="Times New Roman" w:cstheme="minorHAnsi"/>
          <w:color w:val="000000"/>
          <w:sz w:val="21"/>
          <w:szCs w:val="21"/>
          <w:lang w:eastAsia="en-AU"/>
        </w:rPr>
        <w:t xml:space="preserve"> Bullying No Way </w:t>
      </w:r>
      <w:hyperlink r:id="rId8" w:history="1">
        <w:r w:rsidR="002E4D98" w:rsidRPr="0060651B">
          <w:rPr>
            <w:rStyle w:val="Hyperlink"/>
            <w:rFonts w:eastAsia="Times New Roman" w:cstheme="minorHAnsi"/>
            <w:sz w:val="21"/>
            <w:szCs w:val="21"/>
            <w:lang w:eastAsia="en-AU"/>
          </w:rPr>
          <w:t>https://bullyingnoway.gov.au/</w:t>
        </w:r>
      </w:hyperlink>
      <w:r w:rsidRPr="00ED0B5A">
        <w:rPr>
          <w:rFonts w:eastAsia="Times New Roman" w:cstheme="minorHAnsi"/>
          <w:color w:val="000000"/>
          <w:sz w:val="21"/>
          <w:szCs w:val="21"/>
          <w:lang w:eastAsia="en-AU"/>
        </w:rPr>
        <w:t xml:space="preserve"> </w:t>
      </w:r>
    </w:p>
    <w:p w14:paraId="5584F1C0" w14:textId="2CB5EF47" w:rsidR="002E4D98"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lastRenderedPageBreak/>
        <w:sym w:font="Symbol" w:char="F0B7"/>
      </w:r>
      <w:r w:rsidRPr="00ED0B5A">
        <w:rPr>
          <w:rFonts w:eastAsia="Times New Roman" w:cstheme="minorHAnsi"/>
          <w:color w:val="000000"/>
          <w:sz w:val="21"/>
          <w:szCs w:val="21"/>
          <w:lang w:eastAsia="en-AU"/>
        </w:rPr>
        <w:t xml:space="preserve"> Parenting SA Parent Easy Guides </w:t>
      </w:r>
      <w:hyperlink r:id="rId9" w:history="1">
        <w:r w:rsidR="002E4D98" w:rsidRPr="0060651B">
          <w:rPr>
            <w:rStyle w:val="Hyperlink"/>
            <w:rFonts w:eastAsia="Times New Roman" w:cstheme="minorHAnsi"/>
            <w:sz w:val="21"/>
            <w:szCs w:val="21"/>
            <w:lang w:eastAsia="en-AU"/>
          </w:rPr>
          <w:t>www.parenting.sa.gov.au</w:t>
        </w:r>
      </w:hyperlink>
      <w:r w:rsidRPr="00ED0B5A">
        <w:rPr>
          <w:rFonts w:eastAsia="Times New Roman" w:cstheme="minorHAnsi"/>
          <w:color w:val="000000"/>
          <w:sz w:val="21"/>
          <w:szCs w:val="21"/>
          <w:lang w:eastAsia="en-AU"/>
        </w:rPr>
        <w:t xml:space="preserve"> </w:t>
      </w:r>
    </w:p>
    <w:p w14:paraId="317BB699" w14:textId="1FE9DAD0" w:rsidR="002E4D98"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sym w:font="Symbol" w:char="F0B7"/>
      </w:r>
      <w:r w:rsidRPr="00ED0B5A">
        <w:rPr>
          <w:rFonts w:eastAsia="Times New Roman" w:cstheme="minorHAnsi"/>
          <w:color w:val="000000"/>
          <w:sz w:val="21"/>
          <w:szCs w:val="21"/>
          <w:lang w:eastAsia="en-AU"/>
        </w:rPr>
        <w:t xml:space="preserve"> Child and Youth Health </w:t>
      </w:r>
      <w:hyperlink r:id="rId10" w:history="1">
        <w:r w:rsidR="002E4D98" w:rsidRPr="0060651B">
          <w:rPr>
            <w:rStyle w:val="Hyperlink"/>
            <w:rFonts w:eastAsia="Times New Roman" w:cstheme="minorHAnsi"/>
            <w:sz w:val="21"/>
            <w:szCs w:val="21"/>
            <w:lang w:eastAsia="en-AU"/>
          </w:rPr>
          <w:t>www.cyh.com</w:t>
        </w:r>
      </w:hyperlink>
      <w:r w:rsidRPr="00ED0B5A">
        <w:rPr>
          <w:rFonts w:eastAsia="Times New Roman" w:cstheme="minorHAnsi"/>
          <w:color w:val="000000"/>
          <w:sz w:val="21"/>
          <w:szCs w:val="21"/>
          <w:lang w:eastAsia="en-AU"/>
        </w:rPr>
        <w:t xml:space="preserve"> </w:t>
      </w:r>
    </w:p>
    <w:p w14:paraId="1824F74B" w14:textId="63D946F9" w:rsidR="002E4D98"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sym w:font="Symbol" w:char="F0B7"/>
      </w:r>
      <w:r w:rsidRPr="00ED0B5A">
        <w:rPr>
          <w:rFonts w:eastAsia="Times New Roman" w:cstheme="minorHAnsi"/>
          <w:color w:val="000000"/>
          <w:sz w:val="21"/>
          <w:szCs w:val="21"/>
          <w:lang w:eastAsia="en-AU"/>
        </w:rPr>
        <w:t xml:space="preserve"> Youth Beyond Blue </w:t>
      </w:r>
      <w:hyperlink r:id="rId11" w:history="1">
        <w:r w:rsidR="002E4D98" w:rsidRPr="0060651B">
          <w:rPr>
            <w:rStyle w:val="Hyperlink"/>
            <w:rFonts w:eastAsia="Times New Roman" w:cstheme="minorHAnsi"/>
            <w:sz w:val="21"/>
            <w:szCs w:val="21"/>
            <w:lang w:eastAsia="en-AU"/>
          </w:rPr>
          <w:t>www.youthbeyondblue.com</w:t>
        </w:r>
      </w:hyperlink>
      <w:r w:rsidRPr="00ED0B5A">
        <w:rPr>
          <w:rFonts w:eastAsia="Times New Roman" w:cstheme="minorHAnsi"/>
          <w:color w:val="000000"/>
          <w:sz w:val="21"/>
          <w:szCs w:val="21"/>
          <w:lang w:eastAsia="en-AU"/>
        </w:rPr>
        <w:t xml:space="preserve"> </w:t>
      </w:r>
    </w:p>
    <w:p w14:paraId="5C693301" w14:textId="5F04A3EB" w:rsidR="002E4D98"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sym w:font="Symbol" w:char="F0B7"/>
      </w:r>
      <w:r w:rsidRPr="00ED0B5A">
        <w:rPr>
          <w:rFonts w:eastAsia="Times New Roman" w:cstheme="minorHAnsi"/>
          <w:color w:val="000000"/>
          <w:sz w:val="21"/>
          <w:szCs w:val="21"/>
          <w:lang w:eastAsia="en-AU"/>
        </w:rPr>
        <w:t xml:space="preserve"> Reach Out </w:t>
      </w:r>
      <w:hyperlink r:id="rId12" w:history="1">
        <w:r w:rsidR="002E4D98" w:rsidRPr="0060651B">
          <w:rPr>
            <w:rStyle w:val="Hyperlink"/>
            <w:rFonts w:eastAsia="Times New Roman" w:cstheme="minorHAnsi"/>
            <w:sz w:val="21"/>
            <w:szCs w:val="21"/>
            <w:lang w:eastAsia="en-AU"/>
          </w:rPr>
          <w:t>www.reachout.com</w:t>
        </w:r>
      </w:hyperlink>
      <w:r w:rsidRPr="00ED0B5A">
        <w:rPr>
          <w:rFonts w:eastAsia="Times New Roman" w:cstheme="minorHAnsi"/>
          <w:color w:val="000000"/>
          <w:sz w:val="21"/>
          <w:szCs w:val="21"/>
          <w:lang w:eastAsia="en-AU"/>
        </w:rPr>
        <w:t xml:space="preserve"> </w:t>
      </w:r>
    </w:p>
    <w:p w14:paraId="5E5F17F7" w14:textId="4C7A55FE" w:rsidR="002E4D98"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sym w:font="Symbol" w:char="F0B7"/>
      </w:r>
      <w:r w:rsidRPr="00ED0B5A">
        <w:rPr>
          <w:rFonts w:eastAsia="Times New Roman" w:cstheme="minorHAnsi"/>
          <w:color w:val="000000"/>
          <w:sz w:val="21"/>
          <w:szCs w:val="21"/>
          <w:lang w:eastAsia="en-AU"/>
        </w:rPr>
        <w:t xml:space="preserve"> Kids Helpline: 1800 55 1800 </w:t>
      </w:r>
      <w:hyperlink r:id="rId13" w:history="1">
        <w:r w:rsidR="002E4D98" w:rsidRPr="0060651B">
          <w:rPr>
            <w:rStyle w:val="Hyperlink"/>
            <w:rFonts w:eastAsia="Times New Roman" w:cstheme="minorHAnsi"/>
            <w:sz w:val="21"/>
            <w:szCs w:val="21"/>
            <w:lang w:eastAsia="en-AU"/>
          </w:rPr>
          <w:t>www.kidshelp.com.au</w:t>
        </w:r>
      </w:hyperlink>
      <w:r w:rsidRPr="00ED0B5A">
        <w:rPr>
          <w:rFonts w:eastAsia="Times New Roman" w:cstheme="minorHAnsi"/>
          <w:color w:val="000000"/>
          <w:sz w:val="21"/>
          <w:szCs w:val="21"/>
          <w:lang w:eastAsia="en-AU"/>
        </w:rPr>
        <w:t xml:space="preserve"> </w:t>
      </w:r>
    </w:p>
    <w:p w14:paraId="45213997" w14:textId="77777777" w:rsidR="002E4D98"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sym w:font="Symbol" w:char="F0B7"/>
      </w:r>
      <w:r w:rsidRPr="00ED0B5A">
        <w:rPr>
          <w:rFonts w:eastAsia="Times New Roman" w:cstheme="minorHAnsi"/>
          <w:color w:val="000000"/>
          <w:sz w:val="21"/>
          <w:szCs w:val="21"/>
          <w:lang w:eastAsia="en-AU"/>
        </w:rPr>
        <w:t xml:space="preserve"> Headspace: 1800 650 890 </w:t>
      </w:r>
    </w:p>
    <w:p w14:paraId="12683949" w14:textId="77777777" w:rsidR="002E4D98"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sym w:font="Symbol" w:char="F0B7"/>
      </w:r>
      <w:r w:rsidRPr="00ED0B5A">
        <w:rPr>
          <w:rFonts w:eastAsia="Times New Roman" w:cstheme="minorHAnsi"/>
          <w:color w:val="000000"/>
          <w:sz w:val="21"/>
          <w:szCs w:val="21"/>
          <w:lang w:eastAsia="en-AU"/>
        </w:rPr>
        <w:t xml:space="preserve"> Lifeline: 13 11 14 </w:t>
      </w:r>
    </w:p>
    <w:p w14:paraId="0FB69734" w14:textId="26AB3DA2" w:rsidR="00ED0B5A" w:rsidRPr="00877C68" w:rsidRDefault="00ED0B5A" w:rsidP="00ED0B5A">
      <w:pPr>
        <w:shd w:val="clear" w:color="auto" w:fill="FFFFFF"/>
        <w:spacing w:before="80" w:after="100" w:afterAutospacing="1" w:line="276" w:lineRule="auto"/>
        <w:rPr>
          <w:rFonts w:eastAsia="Times New Roman" w:cstheme="minorHAnsi"/>
          <w:color w:val="000000"/>
          <w:sz w:val="21"/>
          <w:szCs w:val="21"/>
          <w:lang w:eastAsia="en-AU"/>
        </w:rPr>
      </w:pPr>
      <w:r w:rsidRPr="00ED0B5A">
        <w:rPr>
          <w:rFonts w:eastAsia="Times New Roman" w:cstheme="minorHAnsi"/>
          <w:color w:val="000000"/>
          <w:sz w:val="21"/>
          <w:szCs w:val="21"/>
          <w:lang w:eastAsia="en-AU"/>
        </w:rPr>
        <w:sym w:font="Symbol" w:char="F0B7"/>
      </w:r>
      <w:r w:rsidRPr="00ED0B5A">
        <w:rPr>
          <w:rFonts w:eastAsia="Times New Roman" w:cstheme="minorHAnsi"/>
          <w:color w:val="000000"/>
          <w:sz w:val="21"/>
          <w:szCs w:val="21"/>
          <w:lang w:eastAsia="en-AU"/>
        </w:rPr>
        <w:t xml:space="preserve"> Parent Helpline: 1300 364 100</w:t>
      </w:r>
    </w:p>
    <w:p w14:paraId="218B4563" w14:textId="77777777" w:rsidR="00A9766F" w:rsidRPr="00A9766F" w:rsidRDefault="00A9766F" w:rsidP="00A9766F">
      <w:pPr>
        <w:pStyle w:val="ListParagraph"/>
        <w:rPr>
          <w:rFonts w:cstheme="minorHAnsi"/>
          <w:b/>
          <w:bCs/>
        </w:rPr>
      </w:pPr>
      <w:r w:rsidRPr="00A9766F">
        <w:rPr>
          <w:rFonts w:cstheme="minorHAnsi"/>
          <w:b/>
          <w:bCs/>
        </w:rPr>
        <w:t xml:space="preserve">Approved by Governing Council on:  </w:t>
      </w:r>
    </w:p>
    <w:p w14:paraId="76F19A4A" w14:textId="04010BC0" w:rsidR="00A9766F" w:rsidRPr="00A9766F" w:rsidRDefault="00A9766F" w:rsidP="00A9766F">
      <w:pPr>
        <w:spacing w:line="276" w:lineRule="auto"/>
        <w:ind w:right="242" w:firstLine="720"/>
        <w:rPr>
          <w:rFonts w:eastAsiaTheme="minorEastAsia" w:cstheme="minorHAnsi"/>
          <w:b/>
          <w:bCs/>
        </w:rPr>
      </w:pPr>
      <w:r w:rsidRPr="00A9766F">
        <w:rPr>
          <w:rStyle w:val="Heading3Char"/>
          <w:rFonts w:eastAsiaTheme="minorEastAsia" w:cstheme="minorHAnsi"/>
          <w:b/>
          <w:sz w:val="22"/>
          <w:szCs w:val="22"/>
        </w:rPr>
        <w:t xml:space="preserve">NEXT REVIEW DATE: Term </w:t>
      </w:r>
      <w:r w:rsidR="005F745F">
        <w:rPr>
          <w:rStyle w:val="Heading3Char"/>
          <w:rFonts w:eastAsiaTheme="minorEastAsia" w:cstheme="minorHAnsi"/>
          <w:b/>
          <w:sz w:val="22"/>
          <w:szCs w:val="22"/>
        </w:rPr>
        <w:t>2</w:t>
      </w:r>
      <w:r w:rsidRPr="00A9766F">
        <w:rPr>
          <w:rStyle w:val="Heading3Char"/>
          <w:rFonts w:eastAsiaTheme="minorEastAsia" w:cstheme="minorHAnsi"/>
          <w:b/>
          <w:sz w:val="22"/>
          <w:szCs w:val="22"/>
        </w:rPr>
        <w:t xml:space="preserve"> 202</w:t>
      </w:r>
      <w:r w:rsidR="005F745F">
        <w:rPr>
          <w:rStyle w:val="Heading3Char"/>
          <w:rFonts w:eastAsiaTheme="minorEastAsia" w:cstheme="minorHAnsi"/>
          <w:b/>
          <w:sz w:val="22"/>
          <w:szCs w:val="22"/>
        </w:rPr>
        <w:t>7</w:t>
      </w:r>
    </w:p>
    <w:p w14:paraId="2DB8F2FC" w14:textId="52901019" w:rsidR="00A9766F" w:rsidRPr="00A9766F" w:rsidRDefault="00A9766F" w:rsidP="00877C68">
      <w:pPr>
        <w:pStyle w:val="ListParagraph"/>
        <w:shd w:val="clear" w:color="auto" w:fill="06A9BA"/>
        <w:ind w:left="340"/>
        <w:rPr>
          <w:rFonts w:ascii="Century Gothic" w:hAnsi="Century Gothic"/>
          <w:color w:val="FFFFFF" w:themeColor="background1"/>
          <w:sz w:val="28"/>
          <w:szCs w:val="28"/>
        </w:rPr>
      </w:pPr>
      <w:r w:rsidRPr="00A9766F">
        <w:rPr>
          <w:rFonts w:ascii="Century Gothic" w:hAnsi="Century Gothic"/>
          <w:color w:val="FFFFFF" w:themeColor="background1"/>
          <w:sz w:val="28"/>
          <w:szCs w:val="28"/>
        </w:rPr>
        <w:t>Care</w:t>
      </w:r>
      <w:r w:rsidRPr="00A9766F">
        <w:rPr>
          <w:rFonts w:ascii="Century Gothic" w:hAnsi="Century Gothic"/>
          <w:color w:val="FFFFFF" w:themeColor="background1"/>
          <w:sz w:val="28"/>
          <w:szCs w:val="28"/>
        </w:rPr>
        <w:tab/>
      </w:r>
      <w:r w:rsidRPr="00A9766F">
        <w:rPr>
          <w:rFonts w:ascii="Century Gothic" w:hAnsi="Century Gothic"/>
          <w:color w:val="FFFFFF" w:themeColor="background1"/>
          <w:sz w:val="28"/>
          <w:szCs w:val="28"/>
        </w:rPr>
        <w:tab/>
        <w:t xml:space="preserve">           </w:t>
      </w:r>
      <w:r w:rsidR="00877C68">
        <w:rPr>
          <w:rFonts w:ascii="Century Gothic" w:hAnsi="Century Gothic"/>
          <w:color w:val="FFFFFF" w:themeColor="background1"/>
          <w:sz w:val="28"/>
          <w:szCs w:val="28"/>
        </w:rPr>
        <w:t xml:space="preserve">          </w:t>
      </w:r>
      <w:r w:rsidRPr="00A9766F">
        <w:rPr>
          <w:rFonts w:ascii="Century Gothic" w:hAnsi="Century Gothic"/>
          <w:color w:val="FFFFFF" w:themeColor="background1"/>
          <w:sz w:val="28"/>
          <w:szCs w:val="28"/>
        </w:rPr>
        <w:t xml:space="preserve">      Respect</w:t>
      </w:r>
      <w:r w:rsidRPr="00A9766F">
        <w:rPr>
          <w:rFonts w:ascii="Century Gothic" w:hAnsi="Century Gothic"/>
          <w:color w:val="FFFFFF" w:themeColor="background1"/>
          <w:sz w:val="28"/>
          <w:szCs w:val="28"/>
        </w:rPr>
        <w:tab/>
      </w:r>
      <w:r w:rsidRPr="00A9766F">
        <w:rPr>
          <w:rFonts w:ascii="Century Gothic" w:hAnsi="Century Gothic"/>
          <w:color w:val="FFFFFF" w:themeColor="background1"/>
          <w:sz w:val="28"/>
          <w:szCs w:val="28"/>
        </w:rPr>
        <w:tab/>
        <w:t xml:space="preserve"> </w:t>
      </w:r>
      <w:r w:rsidR="00877C68">
        <w:rPr>
          <w:rFonts w:ascii="Century Gothic" w:hAnsi="Century Gothic"/>
          <w:color w:val="FFFFFF" w:themeColor="background1"/>
          <w:sz w:val="28"/>
          <w:szCs w:val="28"/>
        </w:rPr>
        <w:t xml:space="preserve">   </w:t>
      </w:r>
      <w:r w:rsidRPr="00A9766F">
        <w:rPr>
          <w:rFonts w:ascii="Century Gothic" w:hAnsi="Century Gothic"/>
          <w:color w:val="FFFFFF" w:themeColor="background1"/>
          <w:sz w:val="28"/>
          <w:szCs w:val="28"/>
        </w:rPr>
        <w:t xml:space="preserve">                Personal Growth</w:t>
      </w:r>
    </w:p>
    <w:p w14:paraId="4D5C4ABC" w14:textId="77777777" w:rsidR="00C05C56" w:rsidRDefault="00C05C56"/>
    <w:sectPr w:rsidR="00C05C56" w:rsidSect="009C5A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2051"/>
    <w:multiLevelType w:val="multilevel"/>
    <w:tmpl w:val="D950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B7CE1"/>
    <w:multiLevelType w:val="multilevel"/>
    <w:tmpl w:val="4EA6C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2285549">
    <w:abstractNumId w:val="0"/>
  </w:num>
  <w:num w:numId="2" w16cid:durableId="369300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F97"/>
    <w:rsid w:val="002E4D98"/>
    <w:rsid w:val="002F4CAF"/>
    <w:rsid w:val="00302D1E"/>
    <w:rsid w:val="004362A8"/>
    <w:rsid w:val="00566F7C"/>
    <w:rsid w:val="005F745F"/>
    <w:rsid w:val="00607F97"/>
    <w:rsid w:val="006D3DF0"/>
    <w:rsid w:val="00793A2E"/>
    <w:rsid w:val="00877C68"/>
    <w:rsid w:val="009C5AB3"/>
    <w:rsid w:val="009D46B8"/>
    <w:rsid w:val="00A9766F"/>
    <w:rsid w:val="00AF2DFD"/>
    <w:rsid w:val="00C05C56"/>
    <w:rsid w:val="00C7358D"/>
    <w:rsid w:val="00CD5627"/>
    <w:rsid w:val="00DD10FD"/>
    <w:rsid w:val="00ED0B5A"/>
    <w:rsid w:val="00ED37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575B"/>
  <w15:chartTrackingRefBased/>
  <w15:docId w15:val="{BE348EBC-322C-4D04-BE7F-DB5BC342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9766F"/>
    <w:pPr>
      <w:keepNext/>
      <w:spacing w:before="240" w:after="120" w:line="264" w:lineRule="auto"/>
      <w:outlineLvl w:val="2"/>
    </w:pPr>
    <w:rPr>
      <w:rFonts w:ascii="Calibri" w:eastAsia="Times New Roman" w:hAnsi="Calibri" w:cs="Calibri"/>
      <w:bCs/>
      <w:sz w:val="40"/>
      <w:szCs w:val="40"/>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AB3"/>
    <w:pPr>
      <w:ind w:left="720"/>
      <w:contextualSpacing/>
    </w:pPr>
  </w:style>
  <w:style w:type="character" w:customStyle="1" w:styleId="Heading3Char">
    <w:name w:val="Heading 3 Char"/>
    <w:basedOn w:val="DefaultParagraphFont"/>
    <w:link w:val="Heading3"/>
    <w:uiPriority w:val="9"/>
    <w:rsid w:val="00A9766F"/>
    <w:rPr>
      <w:rFonts w:ascii="Calibri" w:eastAsia="Times New Roman" w:hAnsi="Calibri" w:cs="Calibri"/>
      <w:bCs/>
      <w:sz w:val="40"/>
      <w:szCs w:val="40"/>
      <w:lang w:eastAsia="ja-JP"/>
    </w:rPr>
  </w:style>
  <w:style w:type="character" w:styleId="Hyperlink">
    <w:name w:val="Hyperlink"/>
    <w:basedOn w:val="DefaultParagraphFont"/>
    <w:uiPriority w:val="99"/>
    <w:unhideWhenUsed/>
    <w:rsid w:val="002E4D98"/>
    <w:rPr>
      <w:color w:val="0563C1" w:themeColor="hyperlink"/>
      <w:u w:val="single"/>
    </w:rPr>
  </w:style>
  <w:style w:type="character" w:styleId="UnresolvedMention">
    <w:name w:val="Unresolved Mention"/>
    <w:basedOn w:val="DefaultParagraphFont"/>
    <w:uiPriority w:val="99"/>
    <w:semiHidden/>
    <w:unhideWhenUsed/>
    <w:rsid w:val="002E4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91367">
      <w:bodyDiv w:val="1"/>
      <w:marLeft w:val="0"/>
      <w:marRight w:val="0"/>
      <w:marTop w:val="0"/>
      <w:marBottom w:val="0"/>
      <w:divBdr>
        <w:top w:val="none" w:sz="0" w:space="0" w:color="auto"/>
        <w:left w:val="none" w:sz="0" w:space="0" w:color="auto"/>
        <w:bottom w:val="none" w:sz="0" w:space="0" w:color="auto"/>
        <w:right w:val="none" w:sz="0" w:space="0" w:color="auto"/>
      </w:divBdr>
      <w:divsChild>
        <w:div w:id="2139834306">
          <w:marLeft w:val="0"/>
          <w:marRight w:val="0"/>
          <w:marTop w:val="0"/>
          <w:marBottom w:val="0"/>
          <w:divBdr>
            <w:top w:val="none" w:sz="0" w:space="0" w:color="auto"/>
            <w:left w:val="none" w:sz="0" w:space="0" w:color="auto"/>
            <w:bottom w:val="none" w:sz="0" w:space="0" w:color="auto"/>
            <w:right w:val="none" w:sz="0" w:space="0" w:color="auto"/>
          </w:divBdr>
          <w:divsChild>
            <w:div w:id="254635873">
              <w:marLeft w:val="0"/>
              <w:marRight w:val="0"/>
              <w:marTop w:val="0"/>
              <w:marBottom w:val="0"/>
              <w:divBdr>
                <w:top w:val="none" w:sz="0" w:space="0" w:color="auto"/>
                <w:left w:val="none" w:sz="0" w:space="0" w:color="auto"/>
                <w:bottom w:val="none" w:sz="0" w:space="0" w:color="auto"/>
                <w:right w:val="none" w:sz="0" w:space="0" w:color="auto"/>
              </w:divBdr>
              <w:divsChild>
                <w:div w:id="35276745">
                  <w:marLeft w:val="0"/>
                  <w:marRight w:val="0"/>
                  <w:marTop w:val="0"/>
                  <w:marBottom w:val="0"/>
                  <w:divBdr>
                    <w:top w:val="none" w:sz="0" w:space="0" w:color="auto"/>
                    <w:left w:val="none" w:sz="0" w:space="0" w:color="auto"/>
                    <w:bottom w:val="none" w:sz="0" w:space="0" w:color="auto"/>
                    <w:right w:val="none" w:sz="0" w:space="0" w:color="auto"/>
                  </w:divBdr>
                  <w:divsChild>
                    <w:div w:id="174568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85263">
              <w:marLeft w:val="0"/>
              <w:marRight w:val="0"/>
              <w:marTop w:val="0"/>
              <w:marBottom w:val="0"/>
              <w:divBdr>
                <w:top w:val="none" w:sz="0" w:space="0" w:color="auto"/>
                <w:left w:val="none" w:sz="0" w:space="0" w:color="auto"/>
                <w:bottom w:val="none" w:sz="0" w:space="0" w:color="auto"/>
                <w:right w:val="none" w:sz="0" w:space="0" w:color="auto"/>
              </w:divBdr>
              <w:divsChild>
                <w:div w:id="932276626">
                  <w:marLeft w:val="0"/>
                  <w:marRight w:val="0"/>
                  <w:marTop w:val="0"/>
                  <w:marBottom w:val="0"/>
                  <w:divBdr>
                    <w:top w:val="none" w:sz="0" w:space="0" w:color="auto"/>
                    <w:left w:val="none" w:sz="0" w:space="0" w:color="auto"/>
                    <w:bottom w:val="none" w:sz="0" w:space="0" w:color="auto"/>
                    <w:right w:val="none" w:sz="0" w:space="0" w:color="auto"/>
                  </w:divBdr>
                  <w:divsChild>
                    <w:div w:id="14948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7094">
          <w:marLeft w:val="0"/>
          <w:marRight w:val="0"/>
          <w:marTop w:val="0"/>
          <w:marBottom w:val="0"/>
          <w:divBdr>
            <w:top w:val="none" w:sz="0" w:space="0" w:color="auto"/>
            <w:left w:val="none" w:sz="0" w:space="0" w:color="auto"/>
            <w:bottom w:val="none" w:sz="0" w:space="0" w:color="auto"/>
            <w:right w:val="none" w:sz="0" w:space="0" w:color="auto"/>
          </w:divBdr>
          <w:divsChild>
            <w:div w:id="556089739">
              <w:marLeft w:val="0"/>
              <w:marRight w:val="0"/>
              <w:marTop w:val="0"/>
              <w:marBottom w:val="0"/>
              <w:divBdr>
                <w:top w:val="none" w:sz="0" w:space="0" w:color="auto"/>
                <w:left w:val="none" w:sz="0" w:space="0" w:color="auto"/>
                <w:bottom w:val="none" w:sz="0" w:space="0" w:color="auto"/>
                <w:right w:val="none" w:sz="0" w:space="0" w:color="auto"/>
              </w:divBdr>
              <w:divsChild>
                <w:div w:id="138798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llyingnoway.gov.au/" TargetMode="External"/><Relationship Id="rId13" Type="http://schemas.openxmlformats.org/officeDocument/2006/relationships/hyperlink" Target="http://www.kidshelp.com.au" TargetMode="External"/><Relationship Id="rId3" Type="http://schemas.openxmlformats.org/officeDocument/2006/relationships/settings" Target="settings.xml"/><Relationship Id="rId7" Type="http://schemas.openxmlformats.org/officeDocument/2006/relationships/hyperlink" Target="https://edi.sa.edu.au/library/document-library/shared/behaviour-support-policy.pdf" TargetMode="External"/><Relationship Id="rId12" Type="http://schemas.openxmlformats.org/officeDocument/2006/relationships/hyperlink" Target="http://www.reachou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youthbeyondblue.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cyh.com" TargetMode="External"/><Relationship Id="rId4" Type="http://schemas.openxmlformats.org/officeDocument/2006/relationships/webSettings" Target="webSettings.xml"/><Relationship Id="rId9" Type="http://schemas.openxmlformats.org/officeDocument/2006/relationships/hyperlink" Target="http://www.parenting.sa.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5</Pages>
  <Words>1951</Words>
  <Characters>11126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Hoek, Lee (Hampstead Primary School)</dc:creator>
  <cp:keywords/>
  <dc:description/>
  <cp:lastModifiedBy>Van Der Hoek, Lee (Hampstead Primary School)</cp:lastModifiedBy>
  <cp:revision>13</cp:revision>
  <cp:lastPrinted>2026-05-15T00:07:00Z</cp:lastPrinted>
  <dcterms:created xsi:type="dcterms:W3CDTF">2025-03-24T00:06:00Z</dcterms:created>
  <dcterms:modified xsi:type="dcterms:W3CDTF">2026-07-21T03:30:00Z</dcterms:modified>
</cp:coreProperties>
</file>